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Waiver Positive Support Professional</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i w:val="1"/>
          <w:rtl w:val="0"/>
        </w:rPr>
        <w:t xml:space="preserve">Qualifications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Waiver Positive Support Professional must meet at least one of the following requirements:</w:t>
      </w:r>
    </w:p>
    <w:p w:rsidR="00000000" w:rsidDel="00000000" w:rsidP="00000000" w:rsidRDefault="00000000" w:rsidRPr="00000000" w14:paraId="00000005">
      <w:pPr>
        <w:numPr>
          <w:ilvl w:val="0"/>
          <w:numId w:val="1"/>
        </w:numPr>
        <w:spacing w:after="0" w:afterAutospacing="0" w:before="180" w:lineRule="auto"/>
        <w:ind w:left="720" w:hanging="360"/>
      </w:pPr>
      <w:r w:rsidDel="00000000" w:rsidR="00000000" w:rsidRPr="00000000">
        <w:rPr>
          <w:rtl w:val="0"/>
        </w:rPr>
        <w:t xml:space="preserve">Psychologist licensed under </w:t>
      </w:r>
      <w:hyperlink r:id="rId6">
        <w:r w:rsidDel="00000000" w:rsidR="00000000" w:rsidRPr="00000000">
          <w:rPr>
            <w:u w:val="single"/>
            <w:rtl w:val="0"/>
          </w:rPr>
          <w:t xml:space="preserve">Minn. Stat. §148.88 to §148.98</w:t>
        </w:r>
      </w:hyperlink>
      <w:r w:rsidDel="00000000" w:rsidR="00000000" w:rsidRPr="00000000">
        <w:rPr>
          <w:rtl w:val="0"/>
        </w:rPr>
        <w:t xml:space="preserve">.</w:t>
        <w:br w:type="textWrapping"/>
      </w:r>
    </w:p>
    <w:p w:rsidR="00000000" w:rsidDel="00000000" w:rsidP="00000000" w:rsidRDefault="00000000" w:rsidRPr="00000000" w14:paraId="00000006">
      <w:pPr>
        <w:numPr>
          <w:ilvl w:val="0"/>
          <w:numId w:val="1"/>
        </w:numPr>
        <w:spacing w:after="0" w:afterAutospacing="0" w:before="0" w:beforeAutospacing="0" w:lineRule="auto"/>
        <w:ind w:left="720" w:hanging="360"/>
      </w:pPr>
      <w:r w:rsidDel="00000000" w:rsidR="00000000" w:rsidRPr="00000000">
        <w:rPr>
          <w:rtl w:val="0"/>
        </w:rPr>
        <w:t xml:space="preserve">Independent clinical social worker licensed under </w:t>
      </w:r>
      <w:hyperlink r:id="rId7">
        <w:r w:rsidDel="00000000" w:rsidR="00000000" w:rsidRPr="00000000">
          <w:rPr>
            <w:u w:val="single"/>
            <w:rtl w:val="0"/>
          </w:rPr>
          <w:t xml:space="preserve">Minn. Stat. Ch. 148D</w:t>
        </w:r>
      </w:hyperlink>
      <w:r w:rsidDel="00000000" w:rsidR="00000000" w:rsidRPr="00000000">
        <w:rPr>
          <w:rtl w:val="0"/>
        </w:rPr>
        <w:t xml:space="preserve">.</w:t>
        <w:br w:type="textWrapping"/>
      </w:r>
    </w:p>
    <w:p w:rsidR="00000000" w:rsidDel="00000000" w:rsidP="00000000" w:rsidRDefault="00000000" w:rsidRPr="00000000" w14:paraId="00000007">
      <w:pPr>
        <w:numPr>
          <w:ilvl w:val="0"/>
          <w:numId w:val="1"/>
        </w:numPr>
        <w:spacing w:after="0" w:afterAutospacing="0" w:before="0" w:beforeAutospacing="0" w:lineRule="auto"/>
        <w:ind w:left="720" w:hanging="360"/>
      </w:pPr>
      <w:r w:rsidDel="00000000" w:rsidR="00000000" w:rsidRPr="00000000">
        <w:rPr>
          <w:rtl w:val="0"/>
        </w:rPr>
        <w:t xml:space="preserve">Master’s degree in social work from an accredited college or university with at least 4,000 hours of post-master’s supervised experience in the delivery of clinical service in the competency areas listed above.</w:t>
        <w:br w:type="textWrapping"/>
      </w:r>
    </w:p>
    <w:p w:rsidR="00000000" w:rsidDel="00000000" w:rsidP="00000000" w:rsidRDefault="00000000" w:rsidRPr="00000000" w14:paraId="00000008">
      <w:pPr>
        <w:numPr>
          <w:ilvl w:val="0"/>
          <w:numId w:val="1"/>
        </w:numPr>
        <w:spacing w:after="0" w:afterAutospacing="0" w:before="0" w:beforeAutospacing="0" w:lineRule="auto"/>
        <w:ind w:left="720" w:hanging="360"/>
      </w:pPr>
      <w:r w:rsidDel="00000000" w:rsidR="00000000" w:rsidRPr="00000000">
        <w:rPr>
          <w:rtl w:val="0"/>
        </w:rPr>
        <w:t xml:space="preserve">Physician licensed under </w:t>
      </w:r>
      <w:hyperlink r:id="rId8">
        <w:r w:rsidDel="00000000" w:rsidR="00000000" w:rsidRPr="00000000">
          <w:rPr>
            <w:u w:val="single"/>
            <w:rtl w:val="0"/>
          </w:rPr>
          <w:t xml:space="preserve">Minn. Stat. Ch. 147</w:t>
        </w:r>
      </w:hyperlink>
      <w:r w:rsidDel="00000000" w:rsidR="00000000" w:rsidRPr="00000000">
        <w:rPr>
          <w:rtl w:val="0"/>
        </w:rPr>
        <w:t xml:space="preserve"> and certified by the American Board of Psychiatry and Neurology, or eligible for board certification in psychiatry with demonstrated experience in the competency areas listed above.</w:t>
        <w:br w:type="textWrapping"/>
      </w:r>
    </w:p>
    <w:p w:rsidR="00000000" w:rsidDel="00000000" w:rsidP="00000000" w:rsidRDefault="00000000" w:rsidRPr="00000000" w14:paraId="00000009">
      <w:pPr>
        <w:numPr>
          <w:ilvl w:val="0"/>
          <w:numId w:val="1"/>
        </w:numPr>
        <w:spacing w:after="0" w:afterAutospacing="0" w:before="0" w:beforeAutospacing="0" w:lineRule="auto"/>
        <w:ind w:left="720" w:hanging="360"/>
      </w:pPr>
      <w:r w:rsidDel="00000000" w:rsidR="00000000" w:rsidRPr="00000000">
        <w:rPr>
          <w:rtl w:val="0"/>
        </w:rPr>
        <w:t xml:space="preserve">Licensed professional clinical counselor under </w:t>
      </w:r>
      <w:hyperlink r:id="rId9">
        <w:r w:rsidDel="00000000" w:rsidR="00000000" w:rsidRPr="00000000">
          <w:rPr>
            <w:u w:val="single"/>
            <w:rtl w:val="0"/>
          </w:rPr>
          <w:t xml:space="preserve">Minn. Stat. §148B.50 to148B.593</w:t>
        </w:r>
      </w:hyperlink>
      <w:r w:rsidDel="00000000" w:rsidR="00000000" w:rsidRPr="00000000">
        <w:rPr>
          <w:rtl w:val="0"/>
        </w:rPr>
        <w:t xml:space="preserve"> with at least 4,000 hours of post-master’s supervised experience in the delivery of clinical services with demonstrated experience in competency areas listed above.</w:t>
        <w:br w:type="textWrapping"/>
      </w:r>
    </w:p>
    <w:p w:rsidR="00000000" w:rsidDel="00000000" w:rsidP="00000000" w:rsidRDefault="00000000" w:rsidRPr="00000000" w14:paraId="0000000A">
      <w:pPr>
        <w:numPr>
          <w:ilvl w:val="0"/>
          <w:numId w:val="1"/>
        </w:numPr>
        <w:spacing w:after="0" w:afterAutospacing="0" w:before="0" w:beforeAutospacing="0" w:lineRule="auto"/>
        <w:ind w:left="720" w:hanging="360"/>
      </w:pPr>
      <w:r w:rsidDel="00000000" w:rsidR="00000000" w:rsidRPr="00000000">
        <w:rPr>
          <w:rtl w:val="0"/>
        </w:rPr>
        <w:t xml:space="preserve">Master’s degree or Ph.D. in one of the behavioral sciences or related field with demonstrated expertise in positive support services, as determined by the person’s case manager based on the person’s needs outlined in his/her community support plan.</w:t>
        <w:br w:type="textWrapping"/>
      </w:r>
    </w:p>
    <w:p w:rsidR="00000000" w:rsidDel="00000000" w:rsidP="00000000" w:rsidRDefault="00000000" w:rsidRPr="00000000" w14:paraId="0000000B">
      <w:pPr>
        <w:numPr>
          <w:ilvl w:val="0"/>
          <w:numId w:val="1"/>
        </w:numPr>
        <w:spacing w:after="0" w:afterAutospacing="0" w:before="0" w:beforeAutospacing="0" w:lineRule="auto"/>
        <w:ind w:left="720" w:hanging="360"/>
      </w:pPr>
      <w:r w:rsidDel="00000000" w:rsidR="00000000" w:rsidRPr="00000000">
        <w:rPr>
          <w:rtl w:val="0"/>
        </w:rPr>
        <w:t xml:space="preserve">Registered nurse licensed under </w:t>
      </w:r>
      <w:hyperlink r:id="rId10">
        <w:r w:rsidDel="00000000" w:rsidR="00000000" w:rsidRPr="00000000">
          <w:rPr>
            <w:u w:val="single"/>
            <w:rtl w:val="0"/>
          </w:rPr>
          <w:t xml:space="preserve">Minn. Stat. §148.171 to §148.285</w:t>
        </w:r>
      </w:hyperlink>
      <w:r w:rsidDel="00000000" w:rsidR="00000000" w:rsidRPr="00000000">
        <w:rPr>
          <w:rtl w:val="0"/>
        </w:rPr>
        <w:t xml:space="preserve"> who has demonstrated experience in the competency areas listed above and fulfills one of the following requirements:</w:t>
      </w:r>
    </w:p>
    <w:p w:rsidR="00000000" w:rsidDel="00000000" w:rsidP="00000000" w:rsidRDefault="00000000" w:rsidRPr="00000000" w14:paraId="0000000C">
      <w:pPr>
        <w:numPr>
          <w:ilvl w:val="0"/>
          <w:numId w:val="3"/>
        </w:numPr>
        <w:pBdr>
          <w:top w:color="auto" w:space="3" w:sz="0" w:val="none"/>
          <w:left w:color="auto" w:space="0" w:sz="0" w:val="none"/>
          <w:bottom w:color="auto" w:space="3" w:sz="0" w:val="none"/>
          <w:right w:color="auto" w:space="0" w:sz="0" w:val="none"/>
          <w:between w:color="auto" w:space="3" w:sz="0" w:val="none"/>
        </w:pBdr>
        <w:ind w:left="1440" w:hanging="360"/>
      </w:pPr>
      <w:r w:rsidDel="00000000" w:rsidR="00000000" w:rsidRPr="00000000">
        <w:rPr>
          <w:rtl w:val="0"/>
        </w:rPr>
        <w:t xml:space="preserve">Certification by a national nurse certification organization as a clinical specialist or nurse practitioner in adult or family psychiatric and mental health nursing.</w:t>
      </w:r>
    </w:p>
    <w:p w:rsidR="00000000" w:rsidDel="00000000" w:rsidP="00000000" w:rsidRDefault="00000000" w:rsidRPr="00000000" w14:paraId="0000000D">
      <w:pPr>
        <w:numPr>
          <w:ilvl w:val="0"/>
          <w:numId w:val="3"/>
        </w:numPr>
        <w:pBdr>
          <w:top w:color="auto" w:space="3" w:sz="0" w:val="none"/>
          <w:left w:color="auto" w:space="0" w:sz="0" w:val="none"/>
          <w:bottom w:color="auto" w:space="3" w:sz="0" w:val="none"/>
          <w:right w:color="auto" w:space="0" w:sz="0" w:val="none"/>
          <w:between w:color="auto" w:space="3" w:sz="0" w:val="none"/>
        </w:pBdr>
        <w:ind w:left="1440" w:hanging="360"/>
      </w:pPr>
      <w:r w:rsidDel="00000000" w:rsidR="00000000" w:rsidRPr="00000000">
        <w:rPr>
          <w:rtl w:val="0"/>
        </w:rPr>
        <w:t xml:space="preserve">Master’s degree in nursing or one of the behavioral sciences or related fields from an accredited college/university or its equivalent with at least 4,000 hours of post-master’s supervised experience in the delivery of clinical services.</w:t>
      </w:r>
    </w:p>
    <w:p w:rsidR="00000000" w:rsidDel="00000000" w:rsidP="00000000" w:rsidRDefault="00000000" w:rsidRPr="00000000" w14:paraId="0000000E">
      <w:pPr>
        <w:rPr>
          <w:b w:val="1"/>
          <w:i w:val="1"/>
        </w:rPr>
      </w:pPr>
      <w:r w:rsidDel="00000000" w:rsidR="00000000" w:rsidRPr="00000000">
        <w:rPr>
          <w:rtl w:val="0"/>
        </w:rPr>
      </w:r>
    </w:p>
    <w:p w:rsidR="00000000" w:rsidDel="00000000" w:rsidP="00000000" w:rsidRDefault="00000000" w:rsidRPr="00000000" w14:paraId="0000000F">
      <w:pPr>
        <w:rPr/>
      </w:pPr>
      <w:r w:rsidDel="00000000" w:rsidR="00000000" w:rsidRPr="00000000">
        <w:rPr>
          <w:b w:val="1"/>
          <w:i w:val="1"/>
          <w:rtl w:val="0"/>
        </w:rPr>
        <w:t xml:space="preserve">Competencies</w:t>
      </w:r>
      <w:r w:rsidDel="00000000" w:rsidR="00000000" w:rsidRPr="00000000">
        <w:rPr>
          <w:rtl w:val="0"/>
        </w:rPr>
      </w:r>
    </w:p>
    <w:p w:rsidR="00000000" w:rsidDel="00000000" w:rsidP="00000000" w:rsidRDefault="00000000" w:rsidRPr="00000000" w14:paraId="00000010">
      <w:pPr>
        <w:spacing w:after="180" w:before="180" w:line="523.6363636363636" w:lineRule="auto"/>
        <w:ind w:left="60" w:firstLine="0"/>
        <w:rPr/>
      </w:pPr>
      <w:r w:rsidDel="00000000" w:rsidR="00000000" w:rsidRPr="00000000">
        <w:rPr>
          <w:rtl w:val="0"/>
        </w:rPr>
        <w:t xml:space="preserve">A waiver positive support professional must have competencies in the following areas:</w:t>
      </w:r>
    </w:p>
    <w:p w:rsidR="00000000" w:rsidDel="00000000" w:rsidP="00000000" w:rsidRDefault="00000000" w:rsidRPr="00000000" w14:paraId="00000011">
      <w:pPr>
        <w:numPr>
          <w:ilvl w:val="0"/>
          <w:numId w:val="2"/>
        </w:numPr>
        <w:spacing w:after="0" w:afterAutospacing="0" w:before="180" w:line="523.6363636363636" w:lineRule="auto"/>
        <w:ind w:left="720" w:hanging="360"/>
      </w:pPr>
      <w:r w:rsidDel="00000000" w:rsidR="00000000" w:rsidRPr="00000000">
        <w:rPr>
          <w:rtl w:val="0"/>
        </w:rPr>
        <w:t xml:space="preserve">Ethical considerations.</w:t>
      </w:r>
    </w:p>
    <w:p w:rsidR="00000000" w:rsidDel="00000000" w:rsidP="00000000" w:rsidRDefault="00000000" w:rsidRPr="00000000" w14:paraId="00000012">
      <w:pPr>
        <w:numPr>
          <w:ilvl w:val="0"/>
          <w:numId w:val="2"/>
        </w:numPr>
        <w:spacing w:after="0" w:afterAutospacing="0" w:before="0" w:beforeAutospacing="0" w:line="523.6363636363636" w:lineRule="auto"/>
        <w:ind w:left="720" w:hanging="360"/>
      </w:pPr>
      <w:r w:rsidDel="00000000" w:rsidR="00000000" w:rsidRPr="00000000">
        <w:rPr>
          <w:rtl w:val="0"/>
        </w:rPr>
        <w:t xml:space="preserve">Functional behavior assessment.</w:t>
        <w:br w:type="textWrapping"/>
      </w:r>
      <w:r w:rsidDel="00000000" w:rsidR="00000000" w:rsidRPr="00000000">
        <w:rPr>
          <w:b w:val="1"/>
          <w:rtl w:val="0"/>
        </w:rPr>
        <w:t xml:space="preserve">Note:</w:t>
      </w:r>
      <w:r w:rsidDel="00000000" w:rsidR="00000000" w:rsidRPr="00000000">
        <w:rPr>
          <w:rtl w:val="0"/>
        </w:rPr>
        <w:t xml:space="preserve"> To complete a functional behavior assessment as required by </w:t>
      </w:r>
      <w:hyperlink r:id="rId11">
        <w:r w:rsidDel="00000000" w:rsidR="00000000" w:rsidRPr="00000000">
          <w:rPr>
            <w:u w:val="single"/>
            <w:rtl w:val="0"/>
          </w:rPr>
          <w:t xml:space="preserve">Minn. R. 9544.0040</w:t>
        </w:r>
      </w:hyperlink>
      <w:r w:rsidDel="00000000" w:rsidR="00000000" w:rsidRPr="00000000">
        <w:rPr>
          <w:rtl w:val="0"/>
        </w:rPr>
        <w:t xml:space="preserve">, the provider must meet the definition of qualified professional in </w:t>
      </w:r>
      <w:hyperlink r:id="rId12">
        <w:r w:rsidDel="00000000" w:rsidR="00000000" w:rsidRPr="00000000">
          <w:rPr>
            <w:u w:val="single"/>
            <w:rtl w:val="0"/>
          </w:rPr>
          <w:t xml:space="preserve">Minn. R. 9544.0020, subp. 47</w:t>
        </w:r>
      </w:hyperlink>
      <w:r w:rsidDel="00000000" w:rsidR="00000000" w:rsidRPr="00000000">
        <w:rPr>
          <w:rtl w:val="0"/>
        </w:rPr>
        <w:t xml:space="preserve">.</w:t>
      </w:r>
    </w:p>
    <w:p w:rsidR="00000000" w:rsidDel="00000000" w:rsidP="00000000" w:rsidRDefault="00000000" w:rsidRPr="00000000" w14:paraId="00000013">
      <w:pPr>
        <w:numPr>
          <w:ilvl w:val="0"/>
          <w:numId w:val="2"/>
        </w:numPr>
        <w:spacing w:after="0" w:afterAutospacing="0" w:before="0" w:beforeAutospacing="0" w:line="523.6363636363636" w:lineRule="auto"/>
        <w:ind w:left="720" w:hanging="360"/>
      </w:pPr>
      <w:r w:rsidDel="00000000" w:rsidR="00000000" w:rsidRPr="00000000">
        <w:rPr>
          <w:rtl w:val="0"/>
        </w:rPr>
        <w:t xml:space="preserve">Functional analysis.</w:t>
      </w:r>
    </w:p>
    <w:p w:rsidR="00000000" w:rsidDel="00000000" w:rsidP="00000000" w:rsidRDefault="00000000" w:rsidRPr="00000000" w14:paraId="00000014">
      <w:pPr>
        <w:numPr>
          <w:ilvl w:val="0"/>
          <w:numId w:val="2"/>
        </w:numPr>
        <w:spacing w:after="0" w:afterAutospacing="0" w:before="0" w:beforeAutospacing="0" w:line="523.6363636363636" w:lineRule="auto"/>
        <w:ind w:left="720" w:hanging="360"/>
      </w:pPr>
      <w:r w:rsidDel="00000000" w:rsidR="00000000" w:rsidRPr="00000000">
        <w:rPr>
          <w:rtl w:val="0"/>
        </w:rPr>
        <w:t xml:space="preserve">Measurement of behavior and interpretation of data.</w:t>
      </w:r>
    </w:p>
    <w:p w:rsidR="00000000" w:rsidDel="00000000" w:rsidP="00000000" w:rsidRDefault="00000000" w:rsidRPr="00000000" w14:paraId="00000015">
      <w:pPr>
        <w:numPr>
          <w:ilvl w:val="0"/>
          <w:numId w:val="2"/>
        </w:numPr>
        <w:spacing w:after="0" w:afterAutospacing="0" w:before="0" w:beforeAutospacing="0" w:line="523.6363636363636" w:lineRule="auto"/>
        <w:ind w:left="720" w:hanging="360"/>
      </w:pPr>
      <w:r w:rsidDel="00000000" w:rsidR="00000000" w:rsidRPr="00000000">
        <w:rPr>
          <w:rtl w:val="0"/>
        </w:rPr>
        <w:t xml:space="preserve">Selection of intervention outcomes and strategies.</w:t>
      </w:r>
    </w:p>
    <w:p w:rsidR="00000000" w:rsidDel="00000000" w:rsidP="00000000" w:rsidRDefault="00000000" w:rsidRPr="00000000" w14:paraId="00000016">
      <w:pPr>
        <w:numPr>
          <w:ilvl w:val="0"/>
          <w:numId w:val="2"/>
        </w:numPr>
        <w:spacing w:after="0" w:afterAutospacing="0" w:before="0" w:beforeAutospacing="0" w:line="523.6363636363636" w:lineRule="auto"/>
        <w:ind w:left="720" w:hanging="360"/>
      </w:pPr>
      <w:r w:rsidDel="00000000" w:rsidR="00000000" w:rsidRPr="00000000">
        <w:rPr>
          <w:rtl w:val="0"/>
        </w:rPr>
        <w:t xml:space="preserve">Person-centered thinking strategies.</w:t>
      </w:r>
    </w:p>
    <w:p w:rsidR="00000000" w:rsidDel="00000000" w:rsidP="00000000" w:rsidRDefault="00000000" w:rsidRPr="00000000" w14:paraId="00000017">
      <w:pPr>
        <w:numPr>
          <w:ilvl w:val="0"/>
          <w:numId w:val="2"/>
        </w:numPr>
        <w:spacing w:after="0" w:afterAutospacing="0" w:before="0" w:beforeAutospacing="0" w:line="523.6363636363636" w:lineRule="auto"/>
        <w:ind w:left="720" w:hanging="360"/>
      </w:pPr>
      <w:r w:rsidDel="00000000" w:rsidR="00000000" w:rsidRPr="00000000">
        <w:rPr>
          <w:rtl w:val="0"/>
        </w:rPr>
        <w:t xml:space="preserve">Positive behavior support strategies.</w:t>
      </w:r>
    </w:p>
    <w:p w:rsidR="00000000" w:rsidDel="00000000" w:rsidP="00000000" w:rsidRDefault="00000000" w:rsidRPr="00000000" w14:paraId="00000018">
      <w:pPr>
        <w:numPr>
          <w:ilvl w:val="0"/>
          <w:numId w:val="2"/>
        </w:numPr>
        <w:spacing w:after="0" w:afterAutospacing="0" w:before="0" w:beforeAutospacing="0" w:line="523.6363636363636" w:lineRule="auto"/>
        <w:ind w:left="720" w:hanging="360"/>
      </w:pPr>
      <w:r w:rsidDel="00000000" w:rsidR="00000000" w:rsidRPr="00000000">
        <w:rPr>
          <w:rtl w:val="0"/>
        </w:rPr>
        <w:t xml:space="preserve">Behavior reduction/elimination strategies that promote least restricted, approved alternatives.</w:t>
      </w:r>
    </w:p>
    <w:p w:rsidR="00000000" w:rsidDel="00000000" w:rsidP="00000000" w:rsidRDefault="00000000" w:rsidRPr="00000000" w14:paraId="00000019">
      <w:pPr>
        <w:numPr>
          <w:ilvl w:val="0"/>
          <w:numId w:val="2"/>
        </w:numPr>
        <w:spacing w:after="0" w:afterAutospacing="0" w:before="0" w:beforeAutospacing="0" w:line="523.6363636363636" w:lineRule="auto"/>
        <w:ind w:left="720" w:hanging="360"/>
      </w:pPr>
      <w:r w:rsidDel="00000000" w:rsidR="00000000" w:rsidRPr="00000000">
        <w:rPr>
          <w:rtl w:val="0"/>
        </w:rPr>
        <w:t xml:space="preserve">Data collection.</w:t>
      </w:r>
    </w:p>
    <w:p w:rsidR="00000000" w:rsidDel="00000000" w:rsidP="00000000" w:rsidRDefault="00000000" w:rsidRPr="00000000" w14:paraId="0000001A">
      <w:pPr>
        <w:numPr>
          <w:ilvl w:val="0"/>
          <w:numId w:val="2"/>
        </w:numPr>
        <w:spacing w:after="0" w:afterAutospacing="0" w:before="0" w:beforeAutospacing="0" w:line="523.6363636363636" w:lineRule="auto"/>
        <w:ind w:left="720" w:hanging="360"/>
      </w:pPr>
      <w:r w:rsidDel="00000000" w:rsidR="00000000" w:rsidRPr="00000000">
        <w:rPr>
          <w:rtl w:val="0"/>
        </w:rPr>
        <w:t xml:space="preserve">Staff and caregiver training.</w:t>
      </w:r>
    </w:p>
    <w:p w:rsidR="00000000" w:rsidDel="00000000" w:rsidP="00000000" w:rsidRDefault="00000000" w:rsidRPr="00000000" w14:paraId="0000001B">
      <w:pPr>
        <w:numPr>
          <w:ilvl w:val="0"/>
          <w:numId w:val="2"/>
        </w:numPr>
        <w:spacing w:after="0" w:afterAutospacing="0" w:before="0" w:beforeAutospacing="0" w:line="523.6363636363636" w:lineRule="auto"/>
        <w:ind w:left="720" w:hanging="360"/>
      </w:pPr>
      <w:r w:rsidDel="00000000" w:rsidR="00000000" w:rsidRPr="00000000">
        <w:rPr>
          <w:rtl w:val="0"/>
        </w:rPr>
        <w:t xml:space="preserve">Support plan monitoring.</w:t>
      </w:r>
    </w:p>
    <w:p w:rsidR="00000000" w:rsidDel="00000000" w:rsidP="00000000" w:rsidRDefault="00000000" w:rsidRPr="00000000" w14:paraId="0000001C">
      <w:pPr>
        <w:numPr>
          <w:ilvl w:val="0"/>
          <w:numId w:val="2"/>
        </w:numPr>
        <w:spacing w:after="0" w:afterAutospacing="0" w:before="0" w:beforeAutospacing="0" w:line="523.6363636363636" w:lineRule="auto"/>
        <w:ind w:left="720" w:hanging="360"/>
      </w:pPr>
      <w:r w:rsidDel="00000000" w:rsidR="00000000" w:rsidRPr="00000000">
        <w:rPr>
          <w:rtl w:val="0"/>
        </w:rPr>
        <w:t xml:space="preserve">Treatment of co-occurring mental disorders and neurocognitive disorders.</w:t>
      </w:r>
    </w:p>
    <w:p w:rsidR="00000000" w:rsidDel="00000000" w:rsidP="00000000" w:rsidRDefault="00000000" w:rsidRPr="00000000" w14:paraId="0000001D">
      <w:pPr>
        <w:numPr>
          <w:ilvl w:val="0"/>
          <w:numId w:val="2"/>
        </w:numPr>
        <w:spacing w:after="180" w:before="0" w:beforeAutospacing="0" w:line="523.6363636363636" w:lineRule="auto"/>
        <w:ind w:left="720" w:hanging="360"/>
      </w:pPr>
      <w:r w:rsidDel="00000000" w:rsidR="00000000" w:rsidRPr="00000000">
        <w:rPr>
          <w:rtl w:val="0"/>
        </w:rPr>
        <w:t xml:space="preserve">Demonstrated expertise with the population(s) they will serve.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i w:val="1"/>
          <w:rtl w:val="0"/>
        </w:rPr>
        <w:t xml:space="preserve">Job Duties</w:t>
      </w:r>
      <w:r w:rsidDel="00000000" w:rsidR="00000000" w:rsidRPr="00000000">
        <w:rPr>
          <w:rtl w:val="0"/>
        </w:rPr>
      </w:r>
    </w:p>
    <w:p w:rsidR="00000000" w:rsidDel="00000000" w:rsidP="00000000" w:rsidRDefault="00000000" w:rsidRPr="00000000" w14:paraId="00000021">
      <w:pPr>
        <w:numPr>
          <w:ilvl w:val="0"/>
          <w:numId w:val="4"/>
        </w:numPr>
        <w:pBdr>
          <w:top w:color="auto" w:space="0" w:sz="0" w:val="none"/>
          <w:bottom w:color="auto" w:space="0" w:sz="0" w:val="none"/>
          <w:right w:color="auto" w:space="0" w:sz="0" w:val="none"/>
          <w:between w:color="auto" w:space="0" w:sz="0" w:val="none"/>
        </w:pBdr>
        <w:spacing w:after="0" w:afterAutospacing="0" w:before="180" w:line="523.6363636363636" w:lineRule="auto"/>
        <w:ind w:left="720" w:hanging="360"/>
      </w:pPr>
      <w:r w:rsidDel="00000000" w:rsidR="00000000" w:rsidRPr="00000000">
        <w:rPr>
          <w:rtl w:val="0"/>
        </w:rPr>
        <w:t xml:space="preserve">Complete an individualized functional behavior assessment.</w:t>
      </w:r>
    </w:p>
    <w:p w:rsidR="00000000" w:rsidDel="00000000" w:rsidP="00000000" w:rsidRDefault="00000000" w:rsidRPr="00000000" w14:paraId="00000022">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523.6363636363636" w:lineRule="auto"/>
        <w:ind w:left="720" w:hanging="360"/>
      </w:pPr>
      <w:r w:rsidDel="00000000" w:rsidR="00000000" w:rsidRPr="00000000">
        <w:rPr>
          <w:rtl w:val="0"/>
        </w:rPr>
        <w:t xml:space="preserve">Work with the person to develop a person-centered, positive-practice, individualized behavior support plan and/or positive support transition plan that identifies specific, proactive and reactive intervention strategies, if necessary.</w:t>
      </w:r>
    </w:p>
    <w:p w:rsidR="00000000" w:rsidDel="00000000" w:rsidP="00000000" w:rsidRDefault="00000000" w:rsidRPr="00000000" w14:paraId="00000023">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523.6363636363636" w:lineRule="auto"/>
        <w:ind w:left="720" w:hanging="360"/>
      </w:pPr>
      <w:r w:rsidDel="00000000" w:rsidR="00000000" w:rsidRPr="00000000">
        <w:rPr>
          <w:rtl w:val="0"/>
        </w:rPr>
        <w:t xml:space="preserve">Distribute the plan(s) to the person and their team members.</w:t>
      </w:r>
    </w:p>
    <w:p w:rsidR="00000000" w:rsidDel="00000000" w:rsidP="00000000" w:rsidRDefault="00000000" w:rsidRPr="00000000" w14:paraId="00000024">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523.6363636363636" w:lineRule="auto"/>
        <w:ind w:left="720" w:hanging="360"/>
      </w:pPr>
      <w:r w:rsidDel="00000000" w:rsidR="00000000" w:rsidRPr="00000000">
        <w:rPr>
          <w:rtl w:val="0"/>
        </w:rPr>
        <w:t xml:space="preserve">Evaluate effectiveness of the service and interventions.</w:t>
      </w:r>
    </w:p>
    <w:p w:rsidR="00000000" w:rsidDel="00000000" w:rsidP="00000000" w:rsidRDefault="00000000" w:rsidRPr="00000000" w14:paraId="00000025">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523.6363636363636" w:lineRule="auto"/>
        <w:ind w:left="720" w:hanging="360"/>
      </w:pPr>
      <w:r w:rsidDel="00000000" w:rsidR="00000000" w:rsidRPr="00000000">
        <w:rPr>
          <w:rtl w:val="0"/>
        </w:rPr>
        <w:t xml:space="preserve">Modify the plan(s) as necessary.</w:t>
      </w:r>
    </w:p>
    <w:p w:rsidR="00000000" w:rsidDel="00000000" w:rsidP="00000000" w:rsidRDefault="00000000" w:rsidRPr="00000000" w14:paraId="00000026">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523.6363636363636" w:lineRule="auto"/>
        <w:ind w:left="720" w:hanging="360"/>
      </w:pPr>
      <w:r w:rsidDel="00000000" w:rsidR="00000000" w:rsidRPr="00000000">
        <w:rPr>
          <w:rtl w:val="0"/>
        </w:rPr>
        <w:t xml:space="preserve">Provide onsite instructional learning to staff and caregivers about the use of positive supports.</w:t>
      </w:r>
    </w:p>
    <w:p w:rsidR="00000000" w:rsidDel="00000000" w:rsidP="00000000" w:rsidRDefault="00000000" w:rsidRPr="00000000" w14:paraId="00000027">
      <w:pPr>
        <w:numPr>
          <w:ilvl w:val="0"/>
          <w:numId w:val="4"/>
        </w:numPr>
        <w:pBdr>
          <w:top w:color="auto" w:space="0" w:sz="0" w:val="none"/>
          <w:bottom w:color="auto" w:space="0" w:sz="0" w:val="none"/>
          <w:right w:color="auto" w:space="0" w:sz="0" w:val="none"/>
          <w:between w:color="auto" w:space="0" w:sz="0" w:val="none"/>
        </w:pBdr>
        <w:spacing w:after="180" w:before="0" w:beforeAutospacing="0" w:line="523.6363636363636" w:lineRule="auto"/>
        <w:ind w:left="720" w:hanging="360"/>
      </w:pPr>
      <w:r w:rsidDel="00000000" w:rsidR="00000000" w:rsidRPr="00000000">
        <w:rPr>
          <w:rtl w:val="0"/>
        </w:rPr>
        <w:t xml:space="preserve">Train and supervise waiver positive support analysts and waiver positive support specialists.</w:t>
      </w:r>
    </w:p>
    <w:p w:rsidR="00000000" w:rsidDel="00000000" w:rsidP="00000000" w:rsidRDefault="00000000" w:rsidRPr="00000000" w14:paraId="0000002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revisor.mn.gov/rules/9544.0040/" TargetMode="External"/><Relationship Id="rId10" Type="http://schemas.openxmlformats.org/officeDocument/2006/relationships/hyperlink" Target="https://www.revisor.mn.gov/statutes/cite/148" TargetMode="External"/><Relationship Id="rId12" Type="http://schemas.openxmlformats.org/officeDocument/2006/relationships/hyperlink" Target="https://www.revisor.mn.gov/rules/9544.0020/#rule.9544.0020.47" TargetMode="External"/><Relationship Id="rId9" Type="http://schemas.openxmlformats.org/officeDocument/2006/relationships/hyperlink" Target="https://www.revisor.mn.gov/statutes/cite/148B" TargetMode="External"/><Relationship Id="rId5" Type="http://schemas.openxmlformats.org/officeDocument/2006/relationships/styles" Target="styles.xml"/><Relationship Id="rId6" Type="http://schemas.openxmlformats.org/officeDocument/2006/relationships/hyperlink" Target="https://www.revisor.mn.gov/statutes/cite/148" TargetMode="External"/><Relationship Id="rId7" Type="http://schemas.openxmlformats.org/officeDocument/2006/relationships/hyperlink" Target="https://www.revisor.mn.gov/statutes/cite/148D" TargetMode="External"/><Relationship Id="rId8" Type="http://schemas.openxmlformats.org/officeDocument/2006/relationships/hyperlink" Target="https://www.revisor.mn.gov/statutes/cite/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