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Waiver Positive Support Analyst</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i w:val="1"/>
          <w:rtl w:val="0"/>
        </w:rPr>
        <w:t xml:space="preserve">Qualifications</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Waiver positive support analysts must have four years of supervised experience conducting functional behavior assessments and designing, implementing and evaluating the effectiveness of positive practices behavior support strategies for people who exhibit challenging behaviors, as well as co-occurring mental disorders and neurocognitive disorders.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 waiver positive support analyst must have one of the following qualifications: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Bachelor’s degree, Master’s degree or Ph.D in a social services discipline.</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Qualifications of a mental health practitioner as defined in </w:t>
      </w:r>
      <w:hyperlink r:id="rId6">
        <w:r w:rsidDel="00000000" w:rsidR="00000000" w:rsidRPr="00000000">
          <w:rPr>
            <w:highlight w:val="white"/>
            <w:u w:val="single"/>
            <w:rtl w:val="0"/>
          </w:rPr>
          <w:t xml:space="preserve">Minn. Stat. §245.462, subd. 17</w:t>
        </w:r>
      </w:hyperlink>
      <w:r w:rsidDel="00000000" w:rsidR="00000000" w:rsidRPr="00000000">
        <w:rPr>
          <w:highlight w:val="white"/>
          <w:rtl w:val="0"/>
        </w:rPr>
        <w:t xml:space="preserve">.</w:t>
      </w:r>
    </w:p>
    <w:p w:rsidR="00000000" w:rsidDel="00000000" w:rsidP="00000000" w:rsidRDefault="00000000" w:rsidRPr="00000000" w14:paraId="0000000A">
      <w:pPr>
        <w:numPr>
          <w:ilvl w:val="0"/>
          <w:numId w:val="1"/>
        </w:numPr>
        <w:ind w:left="720" w:hanging="360"/>
        <w:rPr>
          <w:highlight w:val="white"/>
        </w:rPr>
      </w:pPr>
      <w:r w:rsidDel="00000000" w:rsidR="00000000" w:rsidRPr="00000000">
        <w:rPr>
          <w:highlight w:val="white"/>
          <w:rtl w:val="0"/>
        </w:rPr>
        <w:t xml:space="preserve">Certification as a Board Certified Behavior Analyst or Board Certified Assistant Behavior Analyst by the </w:t>
      </w:r>
      <w:hyperlink r:id="rId7">
        <w:r w:rsidDel="00000000" w:rsidR="00000000" w:rsidRPr="00000000">
          <w:rPr>
            <w:highlight w:val="white"/>
            <w:u w:val="single"/>
            <w:rtl w:val="0"/>
          </w:rPr>
          <w:t xml:space="preserve">Behavior Analyst Certification Board, Inc</w:t>
        </w:r>
      </w:hyperlink>
      <w:r w:rsidDel="00000000" w:rsidR="00000000" w:rsidRPr="00000000">
        <w:rPr>
          <w:highlight w:val="white"/>
          <w:rtl w:val="0"/>
        </w:rPr>
        <w:t xml:space="preserve">.</w:t>
      </w:r>
    </w:p>
    <w:p w:rsidR="00000000" w:rsidDel="00000000" w:rsidP="00000000" w:rsidRDefault="00000000" w:rsidRPr="00000000" w14:paraId="0000000B">
      <w:pPr>
        <w:rPr>
          <w:highlight w:val="white"/>
        </w:rPr>
      </w:pPr>
      <w:r w:rsidDel="00000000" w:rsidR="00000000" w:rsidRPr="00000000">
        <w:rPr>
          <w:rtl w:val="0"/>
        </w:rPr>
      </w:r>
    </w:p>
    <w:p w:rsidR="00000000" w:rsidDel="00000000" w:rsidP="00000000" w:rsidRDefault="00000000" w:rsidRPr="00000000" w14:paraId="0000000C">
      <w:pPr>
        <w:rPr>
          <w:highlight w:val="white"/>
        </w:rPr>
      </w:pPr>
      <w:r w:rsidDel="00000000" w:rsidR="00000000" w:rsidRPr="00000000">
        <w:rPr>
          <w:highlight w:val="white"/>
          <w:rtl w:val="0"/>
        </w:rPr>
        <w:t xml:space="preserve">Additionally, the waiver positive support analyst must also meet all of the following requirements:</w:t>
        <w:br w:type="textWrapping"/>
      </w:r>
    </w:p>
    <w:p w:rsidR="00000000" w:rsidDel="00000000" w:rsidP="00000000" w:rsidRDefault="00000000" w:rsidRPr="00000000" w14:paraId="0000000D">
      <w:pPr>
        <w:numPr>
          <w:ilvl w:val="0"/>
          <w:numId w:val="3"/>
        </w:numPr>
        <w:ind w:left="720" w:hanging="360"/>
      </w:pPr>
      <w:r w:rsidDel="00000000" w:rsidR="00000000" w:rsidRPr="00000000">
        <w:rPr>
          <w:rtl w:val="0"/>
        </w:rPr>
        <w:t xml:space="preserve">10 hours of instruction in functional behavior assessment and functional analysis</w:t>
      </w:r>
    </w:p>
    <w:p w:rsidR="00000000" w:rsidDel="00000000" w:rsidP="00000000" w:rsidRDefault="00000000" w:rsidRPr="00000000" w14:paraId="0000000E">
      <w:pPr>
        <w:ind w:left="720" w:firstLine="0"/>
        <w:rPr/>
      </w:pPr>
      <w:r w:rsidDel="00000000" w:rsidR="00000000" w:rsidRPr="00000000">
        <w:rPr>
          <w:b w:val="1"/>
          <w:i w:val="1"/>
          <w:rtl w:val="0"/>
        </w:rPr>
        <w:t xml:space="preserve">Note: </w:t>
      </w:r>
      <w:r w:rsidDel="00000000" w:rsidR="00000000" w:rsidRPr="00000000">
        <w:rPr>
          <w:i w:val="1"/>
          <w:rtl w:val="0"/>
        </w:rPr>
        <w:t xml:space="preserve">To complete a functional behavior assessment as required by </w:t>
      </w:r>
      <w:hyperlink r:id="rId8">
        <w:r w:rsidDel="00000000" w:rsidR="00000000" w:rsidRPr="00000000">
          <w:rPr>
            <w:i w:val="1"/>
            <w:u w:val="single"/>
            <w:rtl w:val="0"/>
          </w:rPr>
          <w:t xml:space="preserve">Minn. R. 9544.0040</w:t>
        </w:r>
      </w:hyperlink>
      <w:r w:rsidDel="00000000" w:rsidR="00000000" w:rsidRPr="00000000">
        <w:rPr>
          <w:i w:val="1"/>
          <w:rtl w:val="0"/>
        </w:rPr>
        <w:t xml:space="preserve">, the provider must meet the definition of qualified professional in Minn. </w:t>
      </w:r>
      <w:hyperlink r:id="rId9">
        <w:r w:rsidDel="00000000" w:rsidR="00000000" w:rsidRPr="00000000">
          <w:rPr>
            <w:i w:val="1"/>
            <w:u w:val="single"/>
            <w:rtl w:val="0"/>
          </w:rPr>
          <w:t xml:space="preserve">R.9544.0020, subp. 47</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F">
      <w:pPr>
        <w:numPr>
          <w:ilvl w:val="0"/>
          <w:numId w:val="3"/>
        </w:numPr>
        <w:ind w:left="720" w:hanging="360"/>
      </w:pPr>
      <w:r w:rsidDel="00000000" w:rsidR="00000000" w:rsidRPr="00000000">
        <w:rPr>
          <w:rtl w:val="0"/>
        </w:rPr>
        <w:t xml:space="preserve">20 hours of instruction on understanding the function of behavior.</w:t>
      </w:r>
    </w:p>
    <w:p w:rsidR="00000000" w:rsidDel="00000000" w:rsidP="00000000" w:rsidRDefault="00000000" w:rsidRPr="00000000" w14:paraId="00000010">
      <w:pPr>
        <w:numPr>
          <w:ilvl w:val="0"/>
          <w:numId w:val="3"/>
        </w:numPr>
        <w:ind w:left="720" w:hanging="360"/>
      </w:pPr>
      <w:r w:rsidDel="00000000" w:rsidR="00000000" w:rsidRPr="00000000">
        <w:rPr>
          <w:rtl w:val="0"/>
        </w:rPr>
        <w:t xml:space="preserve">10 hours of instruction on the design of positive practices behavior support planning.</w:t>
      </w:r>
    </w:p>
    <w:p w:rsidR="00000000" w:rsidDel="00000000" w:rsidP="00000000" w:rsidRDefault="00000000" w:rsidRPr="00000000" w14:paraId="00000011">
      <w:pPr>
        <w:numPr>
          <w:ilvl w:val="0"/>
          <w:numId w:val="3"/>
        </w:numPr>
        <w:ind w:left="720" w:hanging="360"/>
      </w:pPr>
      <w:r w:rsidDel="00000000" w:rsidR="00000000" w:rsidRPr="00000000">
        <w:rPr>
          <w:rtl w:val="0"/>
        </w:rPr>
        <w:t xml:space="preserve">20 hours of instruction on:</w:t>
      </w:r>
    </w:p>
    <w:p w:rsidR="00000000" w:rsidDel="00000000" w:rsidP="00000000" w:rsidRDefault="00000000" w:rsidRPr="00000000" w14:paraId="00000012">
      <w:pPr>
        <w:numPr>
          <w:ilvl w:val="1"/>
          <w:numId w:val="3"/>
        </w:numPr>
        <w:ind w:left="1440" w:hanging="360"/>
      </w:pPr>
      <w:r w:rsidDel="00000000" w:rsidR="00000000" w:rsidRPr="00000000">
        <w:rPr>
          <w:rtl w:val="0"/>
        </w:rPr>
        <w:t xml:space="preserve">Preparing written intervention strategies.</w:t>
      </w:r>
    </w:p>
    <w:p w:rsidR="00000000" w:rsidDel="00000000" w:rsidP="00000000" w:rsidRDefault="00000000" w:rsidRPr="00000000" w14:paraId="00000013">
      <w:pPr>
        <w:numPr>
          <w:ilvl w:val="1"/>
          <w:numId w:val="3"/>
        </w:numPr>
        <w:ind w:left="1440" w:hanging="360"/>
      </w:pPr>
      <w:r w:rsidDel="00000000" w:rsidR="00000000" w:rsidRPr="00000000">
        <w:rPr>
          <w:rtl w:val="0"/>
        </w:rPr>
        <w:t xml:space="preserve">Designing data collection protocols.</w:t>
      </w:r>
    </w:p>
    <w:p w:rsidR="00000000" w:rsidDel="00000000" w:rsidP="00000000" w:rsidRDefault="00000000" w:rsidRPr="00000000" w14:paraId="00000014">
      <w:pPr>
        <w:numPr>
          <w:ilvl w:val="1"/>
          <w:numId w:val="3"/>
        </w:numPr>
        <w:ind w:left="1440" w:hanging="360"/>
      </w:pPr>
      <w:r w:rsidDel="00000000" w:rsidR="00000000" w:rsidRPr="00000000">
        <w:rPr>
          <w:rtl w:val="0"/>
        </w:rPr>
        <w:t xml:space="preserve">Training other staff to implement positive practice strategies.</w:t>
      </w:r>
    </w:p>
    <w:p w:rsidR="00000000" w:rsidDel="00000000" w:rsidP="00000000" w:rsidRDefault="00000000" w:rsidRPr="00000000" w14:paraId="00000015">
      <w:pPr>
        <w:numPr>
          <w:ilvl w:val="1"/>
          <w:numId w:val="3"/>
        </w:numPr>
        <w:ind w:left="1440" w:hanging="360"/>
      </w:pPr>
      <w:r w:rsidDel="00000000" w:rsidR="00000000" w:rsidRPr="00000000">
        <w:rPr>
          <w:rtl w:val="0"/>
        </w:rPr>
        <w:t xml:space="preserve">Summarizing/reporting program evaluation data.</w:t>
      </w:r>
    </w:p>
    <w:p w:rsidR="00000000" w:rsidDel="00000000" w:rsidP="00000000" w:rsidRDefault="00000000" w:rsidRPr="00000000" w14:paraId="00000016">
      <w:pPr>
        <w:numPr>
          <w:ilvl w:val="1"/>
          <w:numId w:val="3"/>
        </w:numPr>
        <w:ind w:left="1440" w:hanging="360"/>
      </w:pPr>
      <w:r w:rsidDel="00000000" w:rsidR="00000000" w:rsidRPr="00000000">
        <w:rPr>
          <w:rtl w:val="0"/>
        </w:rPr>
        <w:t xml:space="preserve">Analyzing program evaluation data to identify design flaws in behavioral interventions or failures in maintaining fidelity to intervention strategies.</w:t>
      </w:r>
    </w:p>
    <w:p w:rsidR="00000000" w:rsidDel="00000000" w:rsidP="00000000" w:rsidRDefault="00000000" w:rsidRPr="00000000" w14:paraId="00000017">
      <w:pPr>
        <w:numPr>
          <w:ilvl w:val="1"/>
          <w:numId w:val="3"/>
        </w:numPr>
        <w:ind w:left="1440" w:hanging="360"/>
      </w:pPr>
      <w:r w:rsidDel="00000000" w:rsidR="00000000" w:rsidRPr="00000000">
        <w:rPr>
          <w:rtl w:val="0"/>
        </w:rPr>
        <w:t xml:space="preserve">Recommending enhancements based on evaluation data.</w:t>
      </w:r>
    </w:p>
    <w:p w:rsidR="00000000" w:rsidDel="00000000" w:rsidP="00000000" w:rsidRDefault="00000000" w:rsidRPr="00000000" w14:paraId="00000018">
      <w:pPr>
        <w:numPr>
          <w:ilvl w:val="0"/>
          <w:numId w:val="3"/>
        </w:numPr>
        <w:ind w:left="720" w:hanging="360"/>
      </w:pPr>
      <w:r w:rsidDel="00000000" w:rsidR="00000000" w:rsidRPr="00000000">
        <w:rPr>
          <w:rtl w:val="0"/>
        </w:rPr>
        <w:t xml:space="preserve">Eight hours of instruction on principles of person-centered thinking.</w:t>
      </w:r>
    </w:p>
    <w:p w:rsidR="00000000" w:rsidDel="00000000" w:rsidP="00000000" w:rsidRDefault="00000000" w:rsidRPr="00000000" w14:paraId="00000019">
      <w:pPr>
        <w:numPr>
          <w:ilvl w:val="0"/>
          <w:numId w:val="3"/>
        </w:numPr>
        <w:ind w:left="720" w:hanging="360"/>
      </w:pPr>
      <w:r w:rsidDel="00000000" w:rsidR="00000000" w:rsidRPr="00000000">
        <w:rPr>
          <w:rtl w:val="0"/>
        </w:rPr>
        <w:t xml:space="preserve">Determination by a waiver support professional to have the training and prerequisite skills required to provide positive practice strategies to the person who receives positive support services.</w:t>
      </w:r>
    </w:p>
    <w:p w:rsidR="00000000" w:rsidDel="00000000" w:rsidP="00000000" w:rsidRDefault="00000000" w:rsidRPr="00000000" w14:paraId="0000001A">
      <w:pPr>
        <w:numPr>
          <w:ilvl w:val="0"/>
          <w:numId w:val="3"/>
        </w:numPr>
        <w:ind w:left="720" w:hanging="360"/>
      </w:pPr>
      <w:r w:rsidDel="00000000" w:rsidR="00000000" w:rsidRPr="00000000">
        <w:rPr>
          <w:rtl w:val="0"/>
        </w:rPr>
        <w:t xml:space="preserve">Clinical supervision by a waiver positive support professional.</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i w:val="1"/>
          <w:rtl w:val="0"/>
        </w:rPr>
        <w:t xml:space="preserve">Job Duties</w:t>
      </w:r>
      <w:r w:rsidDel="00000000" w:rsidR="00000000" w:rsidRPr="00000000">
        <w:rPr>
          <w:rtl w:val="0"/>
        </w:rPr>
      </w:r>
    </w:p>
    <w:p w:rsidR="00000000" w:rsidDel="00000000" w:rsidP="00000000" w:rsidRDefault="00000000" w:rsidRPr="00000000" w14:paraId="0000001E">
      <w:pPr>
        <w:numPr>
          <w:ilvl w:val="0"/>
          <w:numId w:val="2"/>
        </w:numPr>
        <w:ind w:left="720" w:hanging="360"/>
      </w:pPr>
      <w:r w:rsidDel="00000000" w:rsidR="00000000" w:rsidRPr="00000000">
        <w:rPr>
          <w:rtl w:val="0"/>
        </w:rPr>
        <w:t xml:space="preserve">Complete an individualized functional behavior assessment</w:t>
      </w:r>
    </w:p>
    <w:p w:rsidR="00000000" w:rsidDel="00000000" w:rsidP="00000000" w:rsidRDefault="00000000" w:rsidRPr="00000000" w14:paraId="0000001F">
      <w:pPr>
        <w:numPr>
          <w:ilvl w:val="0"/>
          <w:numId w:val="2"/>
        </w:numPr>
        <w:ind w:left="720" w:hanging="360"/>
      </w:pPr>
      <w:r w:rsidDel="00000000" w:rsidR="00000000" w:rsidRPr="00000000">
        <w:rPr>
          <w:rtl w:val="0"/>
        </w:rPr>
        <w:t xml:space="preserve">Oversee the implementation of the person-centered positive support transition plan and/or behavior support plan</w:t>
      </w:r>
    </w:p>
    <w:p w:rsidR="00000000" w:rsidDel="00000000" w:rsidP="00000000" w:rsidRDefault="00000000" w:rsidRPr="00000000" w14:paraId="00000020">
      <w:pPr>
        <w:numPr>
          <w:ilvl w:val="0"/>
          <w:numId w:val="2"/>
        </w:numPr>
        <w:ind w:left="720" w:hanging="360"/>
      </w:pPr>
      <w:r w:rsidDel="00000000" w:rsidR="00000000" w:rsidRPr="00000000">
        <w:rPr>
          <w:rtl w:val="0"/>
        </w:rPr>
        <w:t xml:space="preserve">Train and direct waiver positive support specialist staff who implement the positive support transition plan or the positive behavior support plan</w:t>
      </w:r>
    </w:p>
    <w:p w:rsidR="00000000" w:rsidDel="00000000" w:rsidP="00000000" w:rsidRDefault="00000000" w:rsidRPr="00000000" w14:paraId="00000021">
      <w:pPr>
        <w:numPr>
          <w:ilvl w:val="0"/>
          <w:numId w:val="2"/>
        </w:numPr>
        <w:ind w:left="720" w:hanging="360"/>
      </w:pPr>
      <w:r w:rsidDel="00000000" w:rsidR="00000000" w:rsidRPr="00000000">
        <w:rPr>
          <w:rtl w:val="0"/>
        </w:rPr>
        <w:t xml:space="preserve">Supervise data collection by waiver positive support specialists, staff and caregivers</w:t>
      </w:r>
    </w:p>
    <w:p w:rsidR="00000000" w:rsidDel="00000000" w:rsidP="00000000" w:rsidRDefault="00000000" w:rsidRPr="00000000" w14:paraId="00000022">
      <w:pPr>
        <w:numPr>
          <w:ilvl w:val="0"/>
          <w:numId w:val="2"/>
        </w:numPr>
        <w:ind w:left="720" w:hanging="360"/>
      </w:pPr>
      <w:r w:rsidDel="00000000" w:rsidR="00000000" w:rsidRPr="00000000">
        <w:rPr>
          <w:rtl w:val="0"/>
        </w:rPr>
        <w:t xml:space="preserve">Provide feedback to and coordinate with the waiver positive support professional.</w:t>
      </w:r>
    </w:p>
    <w:p w:rsidR="00000000" w:rsidDel="00000000" w:rsidP="00000000" w:rsidRDefault="00000000" w:rsidRPr="00000000" w14:paraId="0000002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visor.mn.gov/rules/9544.0020/#rule.9544.0020.47" TargetMode="External"/><Relationship Id="rId5" Type="http://schemas.openxmlformats.org/officeDocument/2006/relationships/styles" Target="styles.xml"/><Relationship Id="rId6" Type="http://schemas.openxmlformats.org/officeDocument/2006/relationships/hyperlink" Target="https://www.revisor.mn.gov/statutes/cite/245.462" TargetMode="External"/><Relationship Id="rId7" Type="http://schemas.openxmlformats.org/officeDocument/2006/relationships/hyperlink" Target="https://www.bacb.com/" TargetMode="External"/><Relationship Id="rId8" Type="http://schemas.openxmlformats.org/officeDocument/2006/relationships/hyperlink" Target="https://www.revisor.mn.gov/rules/9544.0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